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Rimborsi a contribuenti-riversamenti a Comuni competenti - sgravi di quote indebite e inesigibili di tributi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garantire, a seguito di presentazione di apposita domanda, il diritto del contribuente ad ottenere la restituzione totale o parziale di somme versate e non dovute a titolo di tributi comunali.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D.L. 201/2011 - Leggi finanziarie annuali - L. 208/2015 (legge di stabilita' 2016) - Regolamento comunale ICI - Regolamento generale delle entrate comunali - Regolamento per l'applicazione IMU - Regolamento per la disciplina del tributo per i servizi indivisibili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